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right"/>
      </w:pPr>
      <w:r>
        <w:t xml:space="preserve"> Утвержден </w:t>
      </w:r>
      <w:r/>
    </w:p>
    <w:p>
      <w:pPr>
        <w:pStyle w:val="839"/>
        <w:jc w:val="right"/>
      </w:pPr>
      <w:r>
        <w:t xml:space="preserve">протоколом заседания комиссии</w:t>
      </w:r>
      <w:r/>
    </w:p>
    <w:p>
      <w:pPr>
        <w:pStyle w:val="839"/>
        <w:jc w:val="right"/>
      </w:pPr>
      <w:r>
        <w:t xml:space="preserve">по оценке эффективности организации и </w:t>
      </w:r>
      <w:r/>
    </w:p>
    <w:p>
      <w:pPr>
        <w:pStyle w:val="839"/>
        <w:jc w:val="right"/>
      </w:pPr>
      <w:r>
        <w:t xml:space="preserve">функционирования системы внутреннего</w:t>
      </w:r>
      <w:r/>
    </w:p>
    <w:p>
      <w:pPr>
        <w:pStyle w:val="839"/>
        <w:jc w:val="right"/>
      </w:pPr>
      <w:r>
        <w:t xml:space="preserve"> обеспечения соответствия требованиям</w:t>
      </w:r>
      <w:r/>
    </w:p>
    <w:p>
      <w:pPr>
        <w:pStyle w:val="839"/>
        <w:jc w:val="right"/>
      </w:pPr>
      <w:r>
        <w:t xml:space="preserve"> антимонопольного законодательства</w:t>
      </w:r>
      <w:r/>
    </w:p>
    <w:p>
      <w:pPr>
        <w:pStyle w:val="839"/>
        <w:jc w:val="right"/>
      </w:pPr>
      <w:r>
        <w:t xml:space="preserve">администрации </w:t>
      </w:r>
      <w:r>
        <w:t xml:space="preserve">Бутурлинского</w:t>
      </w:r>
      <w:r>
        <w:t xml:space="preserve"> муниципального округа </w:t>
      </w:r>
      <w:r/>
    </w:p>
    <w:p>
      <w:pPr>
        <w:pStyle w:val="839"/>
        <w:jc w:val="right"/>
      </w:pPr>
      <w:r>
        <w:t xml:space="preserve">Нижегородской области (антимонопольный </w:t>
      </w:r>
      <w:r>
        <w:t xml:space="preserve">комплансе</w:t>
      </w:r>
      <w:r>
        <w:t xml:space="preserve">)</w:t>
      </w:r>
      <w:r/>
    </w:p>
    <w:p>
      <w:pPr>
        <w:pStyle w:val="839"/>
        <w:jc w:val="right"/>
        <w:rPr>
          <w:u w:val="single"/>
        </w:rPr>
      </w:pPr>
      <w:r>
        <w:t xml:space="preserve">от </w:t>
      </w:r>
      <w:r>
        <w:rPr>
          <w:u w:val="single"/>
        </w:rPr>
        <w:t xml:space="preserve">3</w:t>
      </w:r>
      <w:r>
        <w:rPr>
          <w:u w:val="single"/>
        </w:rPr>
        <w:t xml:space="preserve">1.03.2026</w:t>
      </w:r>
      <w:r>
        <w:t xml:space="preserve">  </w:t>
      </w:r>
      <w:r>
        <w:t xml:space="preserve">№ Сл-</w:t>
      </w:r>
      <w:r>
        <w:rPr>
          <w:u w:val="single"/>
        </w:rPr>
        <w:t xml:space="preserve">108-285402/26</w:t>
      </w:r>
      <w:r>
        <w:rPr>
          <w:u w:val="single"/>
        </w:rPr>
      </w:r>
    </w:p>
    <w:p>
      <w:pPr>
        <w:pStyle w:val="839"/>
      </w:pPr>
      <w:r/>
      <w:r/>
    </w:p>
    <w:p>
      <w:pPr>
        <w:pStyle w:val="839"/>
      </w:pPr>
      <w:r/>
      <w:r/>
    </w:p>
    <w:p>
      <w:pPr>
        <w:pStyle w:val="8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ДОКЛАД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антимонопольном </w:t>
      </w:r>
      <w:r>
        <w:rPr>
          <w:b/>
          <w:bCs/>
          <w:sz w:val="28"/>
          <w:szCs w:val="28"/>
        </w:rPr>
        <w:t xml:space="preserve">комплаенсе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администрации Бутурлинского муниципального округа Нижегородской области за 2025</w:t>
      </w:r>
      <w:r>
        <w:rPr>
          <w:b/>
          <w:bCs/>
          <w:sz w:val="28"/>
          <w:szCs w:val="28"/>
        </w:rPr>
        <w:t xml:space="preserve">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</w:rPr>
        <w:t xml:space="preserve">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№2258-р «О</w:t>
      </w:r>
      <w:r>
        <w:rPr>
          <w:sz w:val="28"/>
          <w:szCs w:val="28"/>
        </w:rPr>
        <w:t xml:space="preserve">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в целях единого подхода к созданию и организации антимонопольного </w:t>
      </w:r>
      <w:r>
        <w:rPr>
          <w:sz w:val="28"/>
          <w:szCs w:val="28"/>
        </w:rPr>
        <w:t xml:space="preserve">комплаенса</w:t>
      </w:r>
      <w:r>
        <w:rPr>
          <w:sz w:val="28"/>
          <w:szCs w:val="28"/>
        </w:rPr>
        <w:t xml:space="preserve"> в администрации Бутурлинского муниципального округа Нижегородской области (далее – администрация) были утверждены: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об организации в администрации Бутурлинского муниципального района Нижегородской области системы внутреннего обеспечения соответствия требованиям антимонопольного законодательства (антимонопольный </w:t>
      </w:r>
      <w:r>
        <w:rPr>
          <w:sz w:val="28"/>
          <w:szCs w:val="28"/>
        </w:rPr>
        <w:t xml:space="preserve">комплаенс</w:t>
      </w:r>
      <w:r>
        <w:rPr>
          <w:sz w:val="28"/>
          <w:szCs w:val="28"/>
        </w:rPr>
        <w:t xml:space="preserve">) (постановление администрации от 30.10.2019 №1038);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Положение и состав Комиссии по оценке эффективности организации и функционирования в администрации системы внутреннего обеспечения соответствия требованиям антимонопольного законодательства (антимонопольный </w:t>
      </w:r>
      <w:r>
        <w:rPr>
          <w:color w:val="auto"/>
          <w:sz w:val="28"/>
          <w:szCs w:val="28"/>
        </w:rPr>
        <w:t xml:space="preserve">комплаенс</w:t>
      </w:r>
      <w:r>
        <w:rPr>
          <w:color w:val="auto"/>
          <w:sz w:val="28"/>
          <w:szCs w:val="28"/>
        </w:rPr>
        <w:t xml:space="preserve">) (постановление администрации от </w:t>
      </w:r>
      <w:r>
        <w:rPr>
          <w:color w:val="auto"/>
          <w:sz w:val="28"/>
          <w:szCs w:val="28"/>
        </w:rPr>
        <w:t xml:space="preserve">01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03</w:t>
      </w:r>
      <w:r>
        <w:rPr>
          <w:color w:val="auto"/>
          <w:sz w:val="28"/>
          <w:szCs w:val="28"/>
        </w:rPr>
        <w:t xml:space="preserve">.202</w:t>
      </w: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206</w:t>
      </w:r>
      <w:r>
        <w:rPr>
          <w:color w:val="auto"/>
          <w:sz w:val="28"/>
          <w:szCs w:val="28"/>
        </w:rPr>
        <w:t xml:space="preserve">);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 xml:space="preserve">План мероприятий (дорожная карта) по снижению рисков нарушения антимонопольного законодательства (</w:t>
      </w:r>
      <w:r>
        <w:rPr>
          <w:sz w:val="28"/>
          <w:szCs w:val="28"/>
        </w:rPr>
        <w:t xml:space="preserve">комплаенс</w:t>
      </w:r>
      <w:r>
        <w:rPr>
          <w:sz w:val="28"/>
          <w:szCs w:val="28"/>
        </w:rPr>
        <w:t xml:space="preserve">-рисков) в администрации на </w:t>
      </w:r>
      <w:r>
        <w:rPr>
          <w:color w:val="000000" w:themeColor="text1"/>
          <w:sz w:val="28"/>
          <w:szCs w:val="28"/>
        </w:rPr>
        <w:t xml:space="preserve">2025</w:t>
      </w:r>
      <w:r>
        <w:rPr>
          <w:color w:val="000000" w:themeColor="text1"/>
          <w:sz w:val="28"/>
          <w:szCs w:val="28"/>
        </w:rPr>
        <w:t xml:space="preserve"> год (постановление администрации от 29</w:t>
      </w:r>
      <w:r>
        <w:rPr>
          <w:color w:val="000000" w:themeColor="text1"/>
          <w:sz w:val="28"/>
          <w:szCs w:val="28"/>
        </w:rPr>
        <w:t xml:space="preserve">.01</w:t>
      </w:r>
      <w:r>
        <w:rPr>
          <w:color w:val="000000" w:themeColor="text1"/>
          <w:sz w:val="28"/>
          <w:szCs w:val="28"/>
        </w:rPr>
        <w:t xml:space="preserve">.2025 №125</w:t>
      </w:r>
      <w:r>
        <w:rPr>
          <w:color w:val="000000" w:themeColor="text1"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Ключевые показатели эффективности организации и функционирования в администрации системы внутреннего обеспечения соответствия требованиям антимонопольного законодательства (антимонопольный </w:t>
      </w:r>
      <w:r>
        <w:rPr>
          <w:color w:val="auto"/>
          <w:sz w:val="28"/>
          <w:szCs w:val="28"/>
        </w:rPr>
        <w:t xml:space="preserve">комплаенс</w:t>
      </w:r>
      <w:r>
        <w:rPr>
          <w:color w:val="auto"/>
          <w:sz w:val="28"/>
          <w:szCs w:val="28"/>
        </w:rPr>
        <w:t xml:space="preserve">) и методика расчета ключевых показателей эффективности организации и функционирования в администрации системы внутреннего обеспечения соответствия требованиям антимонопольного законодательства (антимонопольный </w:t>
      </w:r>
      <w:r>
        <w:rPr>
          <w:color w:val="auto"/>
          <w:sz w:val="28"/>
          <w:szCs w:val="28"/>
        </w:rPr>
        <w:t xml:space="preserve">комплаенс</w:t>
      </w:r>
      <w:r>
        <w:rPr>
          <w:color w:val="auto"/>
          <w:sz w:val="28"/>
          <w:szCs w:val="28"/>
        </w:rPr>
        <w:t xml:space="preserve">) (</w:t>
      </w:r>
      <w:r>
        <w:rPr>
          <w:color w:val="000000" w:themeColor="text1"/>
          <w:sz w:val="28"/>
          <w:szCs w:val="28"/>
        </w:rPr>
        <w:t xml:space="preserve">постановление администрации от 29</w:t>
      </w:r>
      <w:r>
        <w:rPr>
          <w:color w:val="000000" w:themeColor="text1"/>
          <w:sz w:val="28"/>
          <w:szCs w:val="28"/>
        </w:rPr>
        <w:t xml:space="preserve">.01</w:t>
      </w:r>
      <w:r>
        <w:rPr>
          <w:color w:val="000000" w:themeColor="text1"/>
          <w:sz w:val="28"/>
          <w:szCs w:val="28"/>
        </w:rPr>
        <w:t xml:space="preserve">.2025</w:t>
      </w:r>
      <w:r>
        <w:rPr>
          <w:color w:val="000000" w:themeColor="text1"/>
          <w:sz w:val="28"/>
          <w:szCs w:val="28"/>
        </w:rPr>
        <w:t xml:space="preserve"> №125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Ответственным должностным лицом по организации и функционированию антимонопольного </w:t>
      </w:r>
      <w:r>
        <w:rPr>
          <w:color w:val="auto"/>
          <w:sz w:val="28"/>
          <w:szCs w:val="28"/>
        </w:rPr>
        <w:t xml:space="preserve">комплаенса</w:t>
      </w:r>
      <w:r>
        <w:rPr>
          <w:color w:val="auto"/>
          <w:sz w:val="28"/>
          <w:szCs w:val="28"/>
        </w:rPr>
        <w:t xml:space="preserve"> в администрации является </w:t>
      </w:r>
      <w:r>
        <w:rPr>
          <w:color w:val="auto"/>
          <w:sz w:val="28"/>
          <w:szCs w:val="28"/>
        </w:rPr>
        <w:t xml:space="preserve">начальник </w:t>
      </w:r>
      <w:r>
        <w:rPr>
          <w:color w:val="auto"/>
          <w:sz w:val="28"/>
          <w:szCs w:val="28"/>
        </w:rPr>
        <w:t xml:space="preserve">отдела  экономики</w:t>
      </w:r>
      <w:r>
        <w:rPr>
          <w:color w:val="auto"/>
          <w:sz w:val="28"/>
          <w:szCs w:val="28"/>
        </w:rPr>
        <w:t xml:space="preserve">,  прогнозирования  и инвестиционной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политики администрации  Бутурлинского муниципального  округа  Нижегородской области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обеспечения открытости и доступа к информации на сайте администрации создана вкладка «Антимонопольный </w:t>
      </w:r>
      <w:r>
        <w:rPr>
          <w:color w:val="auto"/>
          <w:sz w:val="28"/>
          <w:szCs w:val="28"/>
        </w:rPr>
        <w:t xml:space="preserve">комплаенс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оценки рисков нарушения антимонопольного законодательства уполномоченными структурными подразделениями проводится ряд мероприятий: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Анализ выявленных нарушений антимонопольного законодательства в деятельности администрации за предыдущие три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Во исполнение пункта 3.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r>
        <w:rPr>
          <w:sz w:val="28"/>
          <w:szCs w:val="28"/>
        </w:rPr>
        <w:t xml:space="preserve">комплаенс</w:t>
      </w:r>
      <w:r>
        <w:rPr>
          <w:sz w:val="28"/>
          <w:szCs w:val="28"/>
        </w:rPr>
        <w:t xml:space="preserve">) проведен сбор и анализ информации о наличии нарушений антимонопольного законодательства в деятельности администрации за предыдущие три года. </w:t>
      </w:r>
      <w:r>
        <w:rPr>
          <w:color w:val="auto"/>
          <w:sz w:val="28"/>
          <w:szCs w:val="28"/>
        </w:rPr>
        <w:t xml:space="preserve">По результатам проведенного анализа установлено следующие: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в 202</w:t>
      </w:r>
      <w:r>
        <w:rPr>
          <w:color w:val="auto"/>
          <w:sz w:val="28"/>
          <w:szCs w:val="28"/>
        </w:rPr>
        <w:t xml:space="preserve">5</w:t>
      </w:r>
      <w:r>
        <w:rPr>
          <w:color w:val="auto"/>
          <w:sz w:val="28"/>
          <w:szCs w:val="28"/>
        </w:rPr>
        <w:t xml:space="preserve"> году: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-нормативные правовые акты администрации, </w:t>
      </w:r>
      <w:r>
        <w:rPr>
          <w:color w:val="auto"/>
          <w:sz w:val="28"/>
          <w:szCs w:val="28"/>
        </w:rPr>
        <w:t xml:space="preserve">по</w:t>
      </w:r>
      <w:r>
        <w:rPr>
          <w:color w:val="auto"/>
          <w:sz w:val="28"/>
          <w:szCs w:val="28"/>
        </w:rPr>
        <w:t xml:space="preserve"> которы</w:t>
      </w:r>
      <w:r>
        <w:rPr>
          <w:color w:val="auto"/>
          <w:sz w:val="28"/>
          <w:szCs w:val="28"/>
        </w:rPr>
        <w:t xml:space="preserve">м</w:t>
      </w:r>
      <w:r>
        <w:rPr>
          <w:color w:val="auto"/>
          <w:sz w:val="28"/>
          <w:szCs w:val="28"/>
        </w:rPr>
        <w:t xml:space="preserve"> УФАС России по Нижегородской области </w:t>
      </w:r>
      <w:r>
        <w:rPr>
          <w:color w:val="auto"/>
          <w:sz w:val="28"/>
          <w:szCs w:val="28"/>
        </w:rPr>
        <w:t xml:space="preserve">были </w:t>
      </w:r>
      <w:r>
        <w:rPr>
          <w:color w:val="auto"/>
          <w:sz w:val="28"/>
          <w:szCs w:val="28"/>
        </w:rPr>
        <w:t xml:space="preserve">выявлены нарушения антимонопольного законодательства в указанный период, в администрации отсутствуют;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-нормативные правовые акты администрации, по которым УФАС России по Нижегородской области были выявлены нарушения антимонопольного законодательства в указанный период, в администрации отсутствуют;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 20</w:t>
      </w:r>
      <w:r>
        <w:rPr>
          <w:bCs/>
          <w:color w:val="auto"/>
          <w:sz w:val="28"/>
          <w:szCs w:val="28"/>
        </w:rPr>
        <w:t xml:space="preserve">23</w:t>
      </w:r>
      <w:r>
        <w:rPr>
          <w:bCs/>
          <w:color w:val="auto"/>
          <w:sz w:val="28"/>
          <w:szCs w:val="28"/>
        </w:rPr>
        <w:t xml:space="preserve"> году</w:t>
      </w:r>
      <w:r>
        <w:rPr>
          <w:bCs/>
          <w:color w:val="auto"/>
          <w:sz w:val="28"/>
          <w:szCs w:val="28"/>
        </w:rPr>
        <w:t xml:space="preserve">:</w:t>
      </w:r>
      <w:r>
        <w:rPr>
          <w:bCs/>
          <w:color w:val="auto"/>
          <w:sz w:val="28"/>
          <w:szCs w:val="28"/>
        </w:rPr>
      </w:r>
      <w:r>
        <w:rPr>
          <w:bCs/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-нормативные правовые акты администрации, по которым УФАС России по Нижегородской области были выявлены нарушения антимонопольного законодательства в указанный пери</w:t>
      </w:r>
      <w:r>
        <w:rPr>
          <w:color w:val="auto"/>
          <w:sz w:val="28"/>
          <w:szCs w:val="28"/>
        </w:rPr>
        <w:t xml:space="preserve">од, в администрации отсутствуют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Анализ муниципальных нормативных правовых актов администрации, а также правовых актов, направленных на регулиро</w:t>
      </w:r>
      <w:r>
        <w:rPr>
          <w:b/>
          <w:bCs/>
          <w:color w:val="auto"/>
          <w:sz w:val="28"/>
          <w:szCs w:val="28"/>
        </w:rPr>
        <w:t xml:space="preserve">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исполнение пункта 3.2. 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r>
        <w:rPr>
          <w:color w:val="auto"/>
          <w:sz w:val="28"/>
          <w:szCs w:val="28"/>
        </w:rPr>
        <w:t xml:space="preserve">комплаенс</w:t>
      </w:r>
      <w:r>
        <w:rPr>
          <w:color w:val="auto"/>
          <w:sz w:val="28"/>
          <w:szCs w:val="28"/>
        </w:rPr>
        <w:t xml:space="preserve">) в адм</w:t>
      </w:r>
      <w:r>
        <w:rPr>
          <w:color w:val="auto"/>
          <w:sz w:val="28"/>
          <w:szCs w:val="28"/>
        </w:rPr>
        <w:t xml:space="preserve">инистрации был разработан исчерпывающий Перечень действующих нормативных правовых актов администрации (далее – перечень действующих актов) с приложением текстов таких актов, за исключением актов, содержащих сведения, относящиеся к охраняемой законом тайне.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Перечень действующих актов был размещен на официальном сайте администрации с целью осуществления сбора замечаний и предложений организаций и граждан на соответствие их антимонопольному законодательству.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амечани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или 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по поводу несоответствия представленных правовых актов антимонопольному законодательству в администрацию не поступило.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Анализ проектов нормативных правовых актов администрации на предмет их соответствия антимонопольному законодательству.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рисков нарушения антимонопольного законодательства </w:t>
      </w:r>
      <w:r>
        <w:rPr>
          <w:sz w:val="28"/>
          <w:szCs w:val="28"/>
        </w:rPr>
        <w:t xml:space="preserve">организационно-правовым управлением администрации округа</w:t>
      </w:r>
      <w:r>
        <w:rPr>
          <w:sz w:val="28"/>
          <w:szCs w:val="28"/>
        </w:rPr>
        <w:t xml:space="preserve"> проводится антикоррупционная экспертиза нормативно-правовых актов администрации.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202</w:t>
      </w:r>
      <w:r>
        <w:rPr>
          <w:iCs/>
          <w:sz w:val="28"/>
          <w:szCs w:val="28"/>
        </w:rPr>
        <w:t xml:space="preserve">5</w:t>
      </w:r>
      <w:r>
        <w:rPr>
          <w:iCs/>
          <w:sz w:val="28"/>
          <w:szCs w:val="28"/>
        </w:rPr>
        <w:t xml:space="preserve"> году </w:t>
      </w:r>
      <w:r>
        <w:rPr>
          <w:iCs/>
          <w:sz w:val="28"/>
          <w:szCs w:val="28"/>
        </w:rPr>
        <w:t xml:space="preserve">проводился </w:t>
      </w:r>
      <w:r>
        <w:rPr>
          <w:iCs/>
          <w:sz w:val="28"/>
          <w:szCs w:val="28"/>
        </w:rPr>
        <w:t xml:space="preserve">анализ проектов нормативных правовых актов администрации на предмет их соответствия антимонопольному законодательству.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и предложений по поводу несоответствия представленных проектов нормативных правовых актов антимонопольному законодательству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Положения, содержащие возможные риски нарушения антимонопольного законодательства, в проектах нормативных правовых актов администрации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Проведение мониторинга и анализа практики применения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осуществляется сбор сведений в структурных подразделениях о правоприменительной практике в администрации.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сбора сведений о правоприменительной практике проводились следующие мероприятия: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администрации в текущем году (наличие предостережений, предупреждений, штрафов, жалоб, возбужденных дел);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анализ нормативных правовых актов органов администрации;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анализ проектов нормативных правовых актов администрации.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 итогам проведения анализа нормативных правовых актов и проектов нормат</w:t>
      </w:r>
      <w:r>
        <w:rPr>
          <w:i/>
          <w:iCs/>
          <w:sz w:val="28"/>
          <w:szCs w:val="28"/>
        </w:rPr>
        <w:t xml:space="preserve">ивных правовых актов администрации на предмет выявления положений, содержащих возможные риски нарушения антимонопольного законодательства, сделан вывод о их соответствии антимонопольному законодательству и отсутствии необходимости внесения в них изменений.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Проведение оценки рисков нарушения законодательства в администрации.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ри</w:t>
      </w:r>
      <w:r>
        <w:rPr>
          <w:rFonts w:ascii="Times New Roman" w:hAnsi="Times New Roman" w:cs="Times New Roman"/>
          <w:sz w:val="28"/>
          <w:szCs w:val="28"/>
        </w:rPr>
        <w:t xml:space="preserve">сков нарушения антимонопольного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уполномоченным подразделением составлена Карта рисков нарушения антимонопольного законодательства на 2025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утверждена 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Бутурлинского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от 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№125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карты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комплаенс</w:t>
      </w:r>
      <w:r>
        <w:rPr>
          <w:rFonts w:ascii="Times New Roman" w:hAnsi="Times New Roman" w:cs="Times New Roman"/>
          <w:bCs/>
          <w:sz w:val="28"/>
          <w:szCs w:val="28"/>
        </w:rPr>
        <w:t xml:space="preserve">-рисков, плана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 («дорожной карты») по снижению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комплаенс</w:t>
      </w:r>
      <w:r>
        <w:rPr>
          <w:rFonts w:ascii="Times New Roman" w:hAnsi="Times New Roman" w:cs="Times New Roman"/>
          <w:bCs/>
          <w:sz w:val="28"/>
          <w:szCs w:val="28"/>
        </w:rPr>
        <w:t xml:space="preserve">-рисков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ключевых показателей эффективности антимонопольного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законодательства администрации Бутурлинского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Мероприятия по снижению рисков нарушения антимонопольного законодательства.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снижения рисков нарушения антимонопольного законодательства уполномоченным подразделением на основе Карты рисков разработан План мероприятий («дорожная карта») по снижению рисков нарушения антимонопольного законодательства (</w:t>
      </w:r>
      <w:r>
        <w:rPr>
          <w:sz w:val="28"/>
          <w:szCs w:val="28"/>
        </w:rPr>
        <w:t xml:space="preserve">комплаенс</w:t>
      </w:r>
      <w:r>
        <w:rPr>
          <w:sz w:val="28"/>
          <w:szCs w:val="28"/>
        </w:rPr>
        <w:t xml:space="preserve">-рисков) в администрации (далее – План мероприятий) на </w:t>
      </w:r>
      <w:r>
        <w:rPr>
          <w:color w:val="000000" w:themeColor="text1"/>
          <w:sz w:val="28"/>
          <w:szCs w:val="28"/>
        </w:rPr>
        <w:t xml:space="preserve">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План мероприятий рассмотрен и оценен, в соответствии п. 2.6. 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r>
        <w:rPr>
          <w:color w:val="auto"/>
          <w:sz w:val="28"/>
          <w:szCs w:val="28"/>
        </w:rPr>
        <w:t xml:space="preserve">комплаенс</w:t>
      </w:r>
      <w:r>
        <w:rPr>
          <w:color w:val="auto"/>
          <w:sz w:val="28"/>
          <w:szCs w:val="28"/>
        </w:rPr>
        <w:t xml:space="preserve">) в Администрации.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управлением</w:t>
      </w:r>
      <w:r>
        <w:rPr>
          <w:sz w:val="28"/>
          <w:szCs w:val="28"/>
        </w:rPr>
        <w:t xml:space="preserve"> администрации осуществлено ознакомление муниципальных служащих администрации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об организации в администрации Бутурлинского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 системы внутреннего обеспечения соответствия требованиям антимонопольного законодательства (антимонопольный </w:t>
      </w:r>
      <w:r>
        <w:rPr>
          <w:sz w:val="28"/>
          <w:szCs w:val="28"/>
        </w:rPr>
        <w:t xml:space="preserve">комплаенс</w:t>
      </w:r>
      <w:r>
        <w:rPr>
          <w:sz w:val="28"/>
          <w:szCs w:val="28"/>
        </w:rPr>
        <w:t xml:space="preserve">) и постановлением </w:t>
      </w:r>
      <w:r>
        <w:rPr>
          <w:sz w:val="28"/>
          <w:szCs w:val="28"/>
        </w:rPr>
        <w:t xml:space="preserve">от 29</w:t>
      </w:r>
      <w:r>
        <w:rPr>
          <w:color w:val="000000" w:themeColor="text1"/>
          <w:sz w:val="28"/>
          <w:szCs w:val="28"/>
        </w:rPr>
        <w:t xml:space="preserve">.01.2025 №125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карты </w:t>
      </w:r>
      <w:r>
        <w:rPr>
          <w:bCs/>
          <w:sz w:val="28"/>
          <w:szCs w:val="28"/>
        </w:rPr>
        <w:t xml:space="preserve">комплаенс</w:t>
      </w:r>
      <w:r>
        <w:rPr>
          <w:bCs/>
          <w:sz w:val="28"/>
          <w:szCs w:val="28"/>
        </w:rPr>
        <w:t xml:space="preserve">-рисков, плана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мероприятий («дорожной карты») по снижению </w:t>
      </w:r>
      <w:r>
        <w:rPr>
          <w:bCs/>
          <w:sz w:val="28"/>
          <w:szCs w:val="28"/>
        </w:rPr>
        <w:t xml:space="preserve">комплаенс</w:t>
      </w:r>
      <w:r>
        <w:rPr>
          <w:bCs/>
          <w:sz w:val="28"/>
          <w:szCs w:val="28"/>
        </w:rPr>
        <w:t xml:space="preserve">-рисков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ключевых показателей эффективности антимонопольного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законодательства администрации Бутурлинского муниципального округа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2025</w:t>
      </w:r>
      <w:r>
        <w:rPr>
          <w:color w:val="auto"/>
          <w:sz w:val="28"/>
          <w:szCs w:val="28"/>
        </w:rPr>
        <w:t xml:space="preserve"> году была проведена оценка регулирующего воздействия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проектов нормативно-правовых актов, затрагивающих вопросы предпринимательской деятельности.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исключения положений, противоречащих нормам антимонопольного законодательства на стадии разработки проектов нормативных правовых актов, договоров, соглашений, уполномоченным </w:t>
      </w:r>
      <w:r>
        <w:rPr>
          <w:sz w:val="28"/>
          <w:szCs w:val="28"/>
        </w:rPr>
        <w:t xml:space="preserve">подразделением на</w:t>
      </w:r>
      <w:r>
        <w:rPr>
          <w:sz w:val="28"/>
          <w:szCs w:val="28"/>
        </w:rPr>
        <w:t xml:space="preserve"> постоянной основе проводится антикоррупционная экспертиза (далее – экспертиза) перечисленных актов, подготовленных структурными подразделениями администрации.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администрацией была проведена экспертиза </w:t>
      </w:r>
      <w:r>
        <w:rPr>
          <w:sz w:val="28"/>
          <w:szCs w:val="28"/>
        </w:rPr>
        <w:t xml:space="preserve">511</w:t>
      </w:r>
      <w:r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нормативно-правовых актов. Данные проекты не оказывают влияния на конкуренцию, замечаний и предложений со стороны организаций и граждан по опубликованным проектам не поступало, нарушений антимонопольного законодательства не выявлено.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целью повышения квалификации сотрудников администрации в сфере антимонопольного законодательства проведено рабочее совещание по вопр</w:t>
      </w:r>
      <w:r>
        <w:rPr>
          <w:color w:val="auto"/>
          <w:sz w:val="28"/>
          <w:szCs w:val="28"/>
        </w:rPr>
        <w:t xml:space="preserve">осу механизма проведения анализа проектов НПА администрации на предмет соответствия их антимонопольному законодательству, а также с целью ознакомления структурных подразделений администрации с возможными рисками нарушения антимонопольного законодательства.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декабре 2019 года 2 должностных уполномоченных лица администрации прошли обучение </w:t>
      </w:r>
      <w:r>
        <w:rPr>
          <w:color w:val="auto"/>
          <w:sz w:val="28"/>
          <w:szCs w:val="28"/>
        </w:rPr>
        <w:t xml:space="preserve">по программе Антимонопольный </w:t>
      </w:r>
      <w:r>
        <w:rPr>
          <w:color w:val="auto"/>
          <w:sz w:val="28"/>
          <w:szCs w:val="28"/>
        </w:rPr>
        <w:t xml:space="preserve">Компла</w:t>
      </w:r>
      <w:r>
        <w:rPr>
          <w:color w:val="auto"/>
          <w:sz w:val="28"/>
          <w:szCs w:val="28"/>
        </w:rPr>
        <w:t xml:space="preserve">е</w:t>
      </w:r>
      <w:r>
        <w:rPr>
          <w:color w:val="auto"/>
          <w:sz w:val="28"/>
          <w:szCs w:val="28"/>
        </w:rPr>
        <w:t xml:space="preserve">нс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План мероприятий выполнен, риски по результатам анализа мероприятий Плана мероприятий не выявлены.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Оценка эффективности функционирования в Администрации антимонопольного </w:t>
      </w:r>
      <w:r>
        <w:rPr>
          <w:b/>
          <w:bCs/>
          <w:sz w:val="28"/>
          <w:szCs w:val="28"/>
        </w:rPr>
        <w:t xml:space="preserve">комплаенса</w:t>
      </w:r>
      <w:r>
        <w:rPr>
          <w:b/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Во исполнении пункта 5.1. 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r>
        <w:rPr>
          <w:sz w:val="28"/>
          <w:szCs w:val="28"/>
        </w:rPr>
        <w:t xml:space="preserve">комплаенс</w:t>
      </w:r>
      <w:r>
        <w:rPr>
          <w:sz w:val="28"/>
          <w:szCs w:val="28"/>
        </w:rPr>
        <w:t xml:space="preserve">) в администрации, в 2025</w:t>
      </w:r>
      <w:r>
        <w:rPr>
          <w:sz w:val="28"/>
          <w:szCs w:val="28"/>
        </w:rPr>
        <w:t xml:space="preserve"> году было принято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от 29</w:t>
      </w:r>
      <w:r>
        <w:rPr>
          <w:color w:val="000000" w:themeColor="text1"/>
          <w:sz w:val="28"/>
          <w:szCs w:val="28"/>
        </w:rPr>
        <w:t xml:space="preserve">.01.2025 №125 «</w:t>
      </w:r>
      <w:r>
        <w:rPr>
          <w:bCs/>
          <w:color w:val="000000" w:themeColor="text1"/>
          <w:sz w:val="28"/>
          <w:szCs w:val="28"/>
        </w:rPr>
        <w:t xml:space="preserve">Об утверждении карты </w:t>
      </w:r>
      <w:r>
        <w:rPr>
          <w:bCs/>
          <w:color w:val="000000" w:themeColor="text1"/>
          <w:sz w:val="28"/>
          <w:szCs w:val="28"/>
        </w:rPr>
        <w:t xml:space="preserve">комплаенс</w:t>
      </w:r>
      <w:r>
        <w:rPr>
          <w:bCs/>
          <w:color w:val="000000" w:themeColor="text1"/>
          <w:sz w:val="28"/>
          <w:szCs w:val="28"/>
        </w:rPr>
        <w:t xml:space="preserve">-рисков, плана мероприятий («дорожной карты») по снижению </w:t>
      </w:r>
      <w:r>
        <w:rPr>
          <w:bCs/>
          <w:color w:val="000000" w:themeColor="text1"/>
          <w:sz w:val="28"/>
          <w:szCs w:val="28"/>
        </w:rPr>
        <w:t xml:space="preserve">комплаенс</w:t>
      </w:r>
      <w:r>
        <w:rPr>
          <w:bCs/>
          <w:color w:val="000000" w:themeColor="text1"/>
          <w:sz w:val="28"/>
          <w:szCs w:val="28"/>
        </w:rPr>
        <w:t xml:space="preserve">-рисков и ключевых показателей эффективности антимонопольного законодательства администрации Бутурлинского муниципального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округа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Нижегородской области</w:t>
      </w:r>
      <w:r>
        <w:rPr>
          <w:sz w:val="28"/>
          <w:szCs w:val="28"/>
        </w:rPr>
        <w:t xml:space="preserve"> и методики расчета ключевых показателей эффективности организации и функционирования в администрации городского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данному постановлению, ключевыми показателями эффективности антимонопольного </w:t>
      </w:r>
      <w:r>
        <w:rPr>
          <w:sz w:val="28"/>
          <w:szCs w:val="28"/>
        </w:rPr>
        <w:t xml:space="preserve">комплаенса</w:t>
      </w:r>
      <w:r>
        <w:rPr>
          <w:sz w:val="28"/>
          <w:szCs w:val="28"/>
        </w:rPr>
        <w:t xml:space="preserve"> в администрации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администрации Бутурлинского муниципального округа,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выявлены риски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Количество сотрудников администрации городского округа, прошедших обучающие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(семинары, круглые столы) по антимонопольному законодательству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антимонопольному </w:t>
      </w:r>
      <w:r>
        <w:rPr>
          <w:rFonts w:ascii="Times New Roman" w:hAnsi="Times New Roman" w:cs="Times New Roman"/>
          <w:sz w:val="28"/>
          <w:szCs w:val="28"/>
        </w:rPr>
        <w:t xml:space="preserve">комплаенсу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contextualSpacing/>
        <w:ind w:firstLine="709"/>
        <w:jc w:val="both"/>
        <w:spacing w:after="190"/>
        <w:rPr>
          <w:sz w:val="28"/>
          <w:szCs w:val="28"/>
        </w:rPr>
      </w:pPr>
      <w:r>
        <w:rPr>
          <w:sz w:val="28"/>
          <w:szCs w:val="28"/>
        </w:rPr>
        <w:t xml:space="preserve">3. Доля нормативных правовых актов администрации, в которых выявлены риски нарушения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contextualSpacing/>
        <w:ind w:firstLine="709"/>
        <w:jc w:val="both"/>
        <w:spacing w:after="19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Коэффициент снижения количества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 антимонопольного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законодательства со стороны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Бутурлинского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проекты нормативных правовых актов администрации подлежали проверке на предмет выявления рисков нару</w:t>
      </w:r>
      <w:r>
        <w:rPr>
          <w:sz w:val="28"/>
          <w:szCs w:val="28"/>
        </w:rPr>
        <w:t xml:space="preserve">ш</w:t>
      </w:r>
      <w:r>
        <w:rPr>
          <w:sz w:val="28"/>
          <w:szCs w:val="28"/>
        </w:rPr>
        <w:t xml:space="preserve">ения антимонопольного законодательства. Проекты, в которых выявлены риски нарушения антимонопольного законодательства и нормативные правовые акты, в которых антимонопольным органом выявлены нарушения антимонопольного законодательства в администрации в 2025</w:t>
      </w:r>
      <w:r>
        <w:rPr>
          <w:sz w:val="28"/>
          <w:szCs w:val="28"/>
        </w:rPr>
        <w:t xml:space="preserve"> году – отсутс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проектов нормативных правовых актов администрации, в которых выявлены риски нарушения антимонопольного законодательства в 2025</w:t>
      </w:r>
      <w:r>
        <w:rPr>
          <w:sz w:val="28"/>
          <w:szCs w:val="28"/>
        </w:rPr>
        <w:t xml:space="preserve"> году – 0%.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администрации, в которых выявлены риски нарушения антимонопольного законодательства и нормативные правовые акты, в которых антимонопольном органе выявлены нарушения антимонопольного законодательства 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не обнаружены.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нормативных правовых актов администрации, в которых выявлены риски нарушения антимонопольного законодательства в 2025</w:t>
      </w:r>
      <w:r>
        <w:rPr>
          <w:sz w:val="28"/>
          <w:szCs w:val="28"/>
        </w:rPr>
        <w:t xml:space="preserve"> году составляет 0%.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сотрудников администрации, с которыми были проведены обучающие мероприятия по антимонопольному законодательству и антимонопольному </w:t>
      </w:r>
      <w:r>
        <w:rPr>
          <w:sz w:val="28"/>
          <w:szCs w:val="28"/>
        </w:rPr>
        <w:t xml:space="preserve">комплаенсу</w:t>
      </w:r>
      <w:r>
        <w:rPr>
          <w:sz w:val="28"/>
          <w:szCs w:val="28"/>
        </w:rPr>
        <w:t xml:space="preserve"> – 100%.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ключевые показатели эффективности антимонопольного </w:t>
      </w:r>
      <w:r>
        <w:rPr>
          <w:sz w:val="28"/>
          <w:szCs w:val="28"/>
        </w:rPr>
        <w:t xml:space="preserve">комплаенса</w:t>
      </w:r>
      <w:r>
        <w:rPr>
          <w:sz w:val="28"/>
          <w:szCs w:val="28"/>
        </w:rPr>
        <w:t xml:space="preserve"> в 202</w:t>
      </w:r>
      <w:r>
        <w:rPr>
          <w:sz w:val="28"/>
          <w:szCs w:val="28"/>
        </w:rPr>
        <w:t xml:space="preserve">5</w:t>
      </w:r>
      <w:bookmarkStart w:id="0" w:name="_GoBack"/>
      <w:r/>
      <w:bookmarkEnd w:id="0"/>
      <w:r>
        <w:rPr>
          <w:sz w:val="28"/>
          <w:szCs w:val="28"/>
        </w:rPr>
        <w:t xml:space="preserve"> году достигнуты.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учетом изложенного, можно сделать вывод, что внедрение системы внутреннего обеспечения соответствия требованиям антимонопольного законодательства в администрации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Бутурлинского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Нижегородской области, в целом, способствовало недопущению нарушений антимонопольного законодательства, защите конкуренции в муниципальном образовании.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6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6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0">
    <w:name w:val="Balloon Text"/>
    <w:basedOn w:val="835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6"/>
    <w:link w:val="84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Wolfish Lair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</dc:creator>
  <cp:lastModifiedBy>ekonomika-3</cp:lastModifiedBy>
  <cp:revision>7</cp:revision>
  <dcterms:created xsi:type="dcterms:W3CDTF">2025-03-25T08:23:00Z</dcterms:created>
  <dcterms:modified xsi:type="dcterms:W3CDTF">2026-04-01T10:15:46Z</dcterms:modified>
</cp:coreProperties>
</file>